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A78A8" w14:textId="77777777" w:rsidR="00B009C1" w:rsidRDefault="00B009C1">
      <w:pPr>
        <w:pStyle w:val="normal0"/>
        <w:rPr>
          <w:rFonts w:ascii="Arial" w:eastAsia="Arial" w:hAnsi="Arial" w:cs="Arial"/>
        </w:rPr>
      </w:pPr>
    </w:p>
    <w:p w14:paraId="666395F4" w14:textId="77777777" w:rsidR="00B009C1" w:rsidRDefault="00B009C1">
      <w:pPr>
        <w:pStyle w:val="normal0"/>
        <w:rPr>
          <w:rFonts w:ascii="Arial" w:eastAsia="Arial" w:hAnsi="Arial" w:cs="Arial"/>
          <w:b/>
        </w:rPr>
      </w:pPr>
    </w:p>
    <w:p w14:paraId="157C9214" w14:textId="77777777" w:rsidR="00B009C1" w:rsidRDefault="00B009C1">
      <w:pPr>
        <w:pStyle w:val="normal0"/>
        <w:rPr>
          <w:rFonts w:ascii="Arial" w:eastAsia="Arial" w:hAnsi="Arial" w:cs="Arial"/>
          <w:b/>
        </w:rPr>
      </w:pPr>
    </w:p>
    <w:p w14:paraId="66FCB3F9" w14:textId="77777777" w:rsidR="00B009C1" w:rsidRDefault="00B009C1">
      <w:pPr>
        <w:pStyle w:val="normal0"/>
        <w:rPr>
          <w:rFonts w:ascii="Arial" w:eastAsia="Arial" w:hAnsi="Arial" w:cs="Arial"/>
          <w:b/>
        </w:rPr>
      </w:pPr>
    </w:p>
    <w:p w14:paraId="079145D5" w14:textId="77777777" w:rsidR="00B009C1" w:rsidRDefault="00B009C1">
      <w:pPr>
        <w:pStyle w:val="normal0"/>
        <w:rPr>
          <w:rFonts w:ascii="Arial" w:eastAsia="Arial" w:hAnsi="Arial" w:cs="Arial"/>
          <w:b/>
        </w:rPr>
      </w:pPr>
    </w:p>
    <w:p w14:paraId="6B309ED8" w14:textId="77777777" w:rsidR="00B009C1" w:rsidRDefault="00B009C1">
      <w:pPr>
        <w:pStyle w:val="normal0"/>
        <w:rPr>
          <w:rFonts w:ascii="Arial" w:eastAsia="Arial" w:hAnsi="Arial" w:cs="Arial"/>
          <w:b/>
        </w:rPr>
      </w:pPr>
    </w:p>
    <w:p w14:paraId="434AB396" w14:textId="77777777" w:rsidR="00B009C1" w:rsidRDefault="00442766">
      <w:pPr>
        <w:pStyle w:val="normal0"/>
        <w:rPr>
          <w:rFonts w:ascii="Arial" w:eastAsia="Arial" w:hAnsi="Arial" w:cs="Arial"/>
        </w:rPr>
      </w:pPr>
      <w:r>
        <w:rPr>
          <w:rFonts w:ascii="Arial" w:eastAsia="Arial" w:hAnsi="Arial" w:cs="Arial"/>
          <w:b/>
        </w:rPr>
        <w:t>To:</w:t>
      </w:r>
      <w:r>
        <w:rPr>
          <w:rFonts w:ascii="Arial" w:eastAsia="Arial" w:hAnsi="Arial" w:cs="Arial"/>
        </w:rPr>
        <w:t xml:space="preserve">  </w:t>
      </w:r>
      <w:r>
        <w:rPr>
          <w:rFonts w:ascii="Arial" w:eastAsia="Arial" w:hAnsi="Arial" w:cs="Arial"/>
        </w:rPr>
        <w:tab/>
      </w:r>
      <w:r>
        <w:rPr>
          <w:rFonts w:ascii="Arial" w:eastAsia="Arial" w:hAnsi="Arial" w:cs="Arial"/>
        </w:rPr>
        <w:tab/>
        <w:t>Affiliate Executive Directors</w:t>
      </w:r>
    </w:p>
    <w:p w14:paraId="23D869B8" w14:textId="77777777" w:rsidR="00B009C1" w:rsidRDefault="00B009C1">
      <w:pPr>
        <w:pStyle w:val="normal0"/>
        <w:rPr>
          <w:rFonts w:ascii="Arial" w:eastAsia="Arial" w:hAnsi="Arial" w:cs="Arial"/>
        </w:rPr>
      </w:pPr>
    </w:p>
    <w:p w14:paraId="405C84B8" w14:textId="77777777" w:rsidR="00B009C1" w:rsidRDefault="00442766">
      <w:pPr>
        <w:pStyle w:val="normal0"/>
        <w:rPr>
          <w:rFonts w:ascii="Arial" w:eastAsia="Arial" w:hAnsi="Arial" w:cs="Arial"/>
        </w:rPr>
      </w:pPr>
      <w:r>
        <w:rPr>
          <w:rFonts w:ascii="Arial" w:eastAsia="Arial" w:hAnsi="Arial" w:cs="Arial"/>
          <w:b/>
        </w:rPr>
        <w:t>cc:</w:t>
      </w:r>
      <w:r>
        <w:rPr>
          <w:rFonts w:ascii="Arial" w:eastAsia="Arial" w:hAnsi="Arial" w:cs="Arial"/>
        </w:rPr>
        <w:tab/>
      </w:r>
      <w:r>
        <w:rPr>
          <w:rFonts w:ascii="Arial" w:eastAsia="Arial" w:hAnsi="Arial" w:cs="Arial"/>
        </w:rPr>
        <w:tab/>
        <w:t>Bellows Subcommittee</w:t>
      </w:r>
    </w:p>
    <w:p w14:paraId="385C6E9F" w14:textId="77777777" w:rsidR="00B009C1" w:rsidRDefault="00442766">
      <w:pPr>
        <w:pStyle w:val="normal0"/>
        <w:rPr>
          <w:rFonts w:ascii="Arial" w:eastAsia="Arial" w:hAnsi="Arial" w:cs="Arial"/>
        </w:rPr>
      </w:pPr>
      <w:r>
        <w:rPr>
          <w:rFonts w:ascii="Arial" w:eastAsia="Arial" w:hAnsi="Arial" w:cs="Arial"/>
        </w:rPr>
        <w:tab/>
      </w:r>
      <w:r>
        <w:rPr>
          <w:rFonts w:ascii="Arial" w:eastAsia="Arial" w:hAnsi="Arial" w:cs="Arial"/>
        </w:rPr>
        <w:tab/>
        <w:t>Affiliate Board Presidents</w:t>
      </w:r>
    </w:p>
    <w:p w14:paraId="4D0C9331" w14:textId="77777777" w:rsidR="00B009C1" w:rsidRDefault="00B009C1">
      <w:pPr>
        <w:pStyle w:val="normal0"/>
        <w:rPr>
          <w:rFonts w:ascii="Arial" w:eastAsia="Arial" w:hAnsi="Arial" w:cs="Arial"/>
        </w:rPr>
      </w:pPr>
    </w:p>
    <w:p w14:paraId="767798F0" w14:textId="77777777" w:rsidR="00B009C1" w:rsidRDefault="00442766">
      <w:pPr>
        <w:pStyle w:val="normal0"/>
        <w:rPr>
          <w:rFonts w:ascii="Arial" w:eastAsia="Arial" w:hAnsi="Arial" w:cs="Arial"/>
        </w:rPr>
      </w:pPr>
      <w:r>
        <w:rPr>
          <w:rFonts w:ascii="Arial" w:eastAsia="Arial" w:hAnsi="Arial" w:cs="Arial"/>
          <w:b/>
        </w:rPr>
        <w:t>From:</w:t>
      </w:r>
      <w:r>
        <w:rPr>
          <w:rFonts w:ascii="Arial" w:eastAsia="Arial" w:hAnsi="Arial" w:cs="Arial"/>
        </w:rPr>
        <w:tab/>
      </w:r>
      <w:r>
        <w:rPr>
          <w:rFonts w:ascii="Arial" w:eastAsia="Arial" w:hAnsi="Arial" w:cs="Arial"/>
        </w:rPr>
        <w:tab/>
        <w:t>Armando Contreras/Mark Boles/ Anita Porco</w:t>
      </w:r>
    </w:p>
    <w:p w14:paraId="65331CBB" w14:textId="77777777" w:rsidR="00B009C1" w:rsidRDefault="00B009C1">
      <w:pPr>
        <w:pStyle w:val="normal0"/>
        <w:rPr>
          <w:rFonts w:ascii="Arial" w:eastAsia="Arial" w:hAnsi="Arial" w:cs="Arial"/>
        </w:rPr>
      </w:pPr>
    </w:p>
    <w:p w14:paraId="74E22159" w14:textId="55867C5B" w:rsidR="00B009C1" w:rsidRDefault="00442766">
      <w:pPr>
        <w:pStyle w:val="normal0"/>
        <w:rPr>
          <w:rFonts w:ascii="Arial" w:eastAsia="Arial" w:hAnsi="Arial" w:cs="Arial"/>
        </w:rPr>
      </w:pPr>
      <w:r>
        <w:rPr>
          <w:rFonts w:ascii="Arial" w:eastAsia="Arial" w:hAnsi="Arial" w:cs="Arial"/>
          <w:b/>
        </w:rPr>
        <w:t>Date:</w:t>
      </w:r>
      <w:r w:rsidR="009F1511">
        <w:rPr>
          <w:rFonts w:ascii="Arial" w:eastAsia="Arial" w:hAnsi="Arial" w:cs="Arial"/>
        </w:rPr>
        <w:t xml:space="preserve">  </w:t>
      </w:r>
      <w:r w:rsidR="009F1511">
        <w:rPr>
          <w:rFonts w:ascii="Arial" w:eastAsia="Arial" w:hAnsi="Arial" w:cs="Arial"/>
        </w:rPr>
        <w:tab/>
        <w:t>February 7,</w:t>
      </w:r>
      <w:bookmarkStart w:id="0" w:name="_GoBack"/>
      <w:bookmarkEnd w:id="0"/>
      <w:r>
        <w:rPr>
          <w:rFonts w:ascii="Arial" w:eastAsia="Arial" w:hAnsi="Arial" w:cs="Arial"/>
        </w:rPr>
        <w:t xml:space="preserve"> 2018</w:t>
      </w:r>
    </w:p>
    <w:p w14:paraId="2226575C" w14:textId="77777777" w:rsidR="00B009C1" w:rsidRDefault="00B009C1">
      <w:pPr>
        <w:pStyle w:val="normal0"/>
        <w:rPr>
          <w:rFonts w:ascii="Arial" w:eastAsia="Arial" w:hAnsi="Arial" w:cs="Arial"/>
        </w:rPr>
      </w:pPr>
    </w:p>
    <w:p w14:paraId="33F219FF" w14:textId="77777777" w:rsidR="00B009C1" w:rsidRDefault="00442766">
      <w:pPr>
        <w:pStyle w:val="normal0"/>
        <w:pBdr>
          <w:bottom w:val="single" w:sz="12" w:space="1" w:color="000000"/>
        </w:pBdr>
        <w:ind w:left="1440" w:hanging="1440"/>
        <w:rPr>
          <w:rFonts w:ascii="Arial" w:eastAsia="Arial" w:hAnsi="Arial" w:cs="Arial"/>
        </w:rPr>
      </w:pPr>
      <w:r>
        <w:rPr>
          <w:rFonts w:ascii="Arial" w:eastAsia="Arial" w:hAnsi="Arial" w:cs="Arial"/>
          <w:b/>
        </w:rPr>
        <w:t>Re:</w:t>
      </w:r>
      <w:r>
        <w:rPr>
          <w:rFonts w:ascii="Arial" w:eastAsia="Arial" w:hAnsi="Arial" w:cs="Arial"/>
        </w:rPr>
        <w:tab/>
      </w:r>
      <w:proofErr w:type="spellStart"/>
      <w:r>
        <w:rPr>
          <w:rFonts w:ascii="Arial" w:eastAsia="Arial" w:hAnsi="Arial" w:cs="Arial"/>
        </w:rPr>
        <w:t>FiscalYear</w:t>
      </w:r>
      <w:proofErr w:type="spellEnd"/>
      <w:r>
        <w:rPr>
          <w:rFonts w:ascii="Arial" w:eastAsia="Arial" w:hAnsi="Arial" w:cs="Arial"/>
        </w:rPr>
        <w:t xml:space="preserve"> 2018 UCP Affiliate Allocations for the Elsie S. Bellows Program</w:t>
      </w:r>
    </w:p>
    <w:p w14:paraId="69DC209A" w14:textId="77777777" w:rsidR="00B009C1" w:rsidRDefault="00B009C1">
      <w:pPr>
        <w:pStyle w:val="normal0"/>
        <w:pBdr>
          <w:bottom w:val="single" w:sz="12" w:space="1" w:color="000000"/>
        </w:pBdr>
        <w:ind w:left="1440" w:hanging="1440"/>
        <w:rPr>
          <w:rFonts w:ascii="Arial" w:eastAsia="Arial" w:hAnsi="Arial" w:cs="Arial"/>
        </w:rPr>
      </w:pPr>
    </w:p>
    <w:p w14:paraId="3CDBB366" w14:textId="77777777" w:rsidR="00B009C1" w:rsidRDefault="00B009C1">
      <w:pPr>
        <w:pStyle w:val="normal0"/>
        <w:ind w:left="1440" w:hanging="1440"/>
        <w:rPr>
          <w:rFonts w:ascii="Arial" w:eastAsia="Arial" w:hAnsi="Arial" w:cs="Arial"/>
        </w:rPr>
      </w:pPr>
    </w:p>
    <w:p w14:paraId="537E28C5" w14:textId="68B1C67D" w:rsidR="00B009C1" w:rsidRDefault="00442766">
      <w:pPr>
        <w:pStyle w:val="normal0"/>
        <w:rPr>
          <w:rFonts w:ascii="Arial" w:eastAsia="Arial" w:hAnsi="Arial" w:cs="Arial"/>
        </w:rPr>
      </w:pPr>
      <w:r>
        <w:rPr>
          <w:rFonts w:ascii="Arial" w:eastAsia="Arial" w:hAnsi="Arial" w:cs="Arial"/>
        </w:rPr>
        <w:t>The FiscalYear 2018 affiliate allocations for the Elsie S. Bellows program are now available.  Each year, the precise allocation for each dues-based tier depends on two factors – the number of affiliates eligible to participate at the onset of the fiscal year, and the amount of “earned income” on the Be</w:t>
      </w:r>
      <w:r w:rsidR="009F1511">
        <w:rPr>
          <w:rFonts w:ascii="Arial" w:eastAsia="Arial" w:hAnsi="Arial" w:cs="Arial"/>
        </w:rPr>
        <w:t>llows Fund that we are approved</w:t>
      </w:r>
      <w:r>
        <w:rPr>
          <w:rFonts w:ascii="Arial" w:eastAsia="Arial" w:hAnsi="Arial" w:cs="Arial"/>
        </w:rPr>
        <w:t xml:space="preserve"> to spend on grants.  All fiscal year 2017 allocations are restricted for use under Bellows program guidelines and must be used before the end of fiscal year 2018.  Following is a schedule of allocations for fiscal year 2018:</w:t>
      </w:r>
    </w:p>
    <w:p w14:paraId="29EEE9CE" w14:textId="77777777" w:rsidR="00B009C1" w:rsidRDefault="00B009C1">
      <w:pPr>
        <w:pStyle w:val="normal0"/>
        <w:ind w:left="1440" w:hanging="1440"/>
        <w:rPr>
          <w:rFonts w:ascii="Arial" w:eastAsia="Arial" w:hAnsi="Arial" w:cs="Arial"/>
        </w:rPr>
      </w:pPr>
    </w:p>
    <w:p w14:paraId="4D8C4E50" w14:textId="77777777" w:rsidR="00B009C1" w:rsidRDefault="00442766">
      <w:pPr>
        <w:pStyle w:val="normal0"/>
        <w:ind w:left="1440" w:hanging="1440"/>
        <w:rPr>
          <w:rFonts w:ascii="Arial" w:eastAsia="Arial" w:hAnsi="Arial" w:cs="Arial"/>
        </w:rPr>
      </w:pPr>
      <w:r>
        <w:rPr>
          <w:rFonts w:ascii="Arial" w:eastAsia="Arial" w:hAnsi="Arial" w:cs="Arial"/>
          <w:b/>
          <w:u w:val="single"/>
        </w:rPr>
        <w:t>Annual Allocation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u w:val="single"/>
        </w:rPr>
        <w:t>Affiliate Size Category</w:t>
      </w:r>
    </w:p>
    <w:p w14:paraId="1AA54209" w14:textId="77777777" w:rsidR="00B009C1" w:rsidRDefault="00B009C1">
      <w:pPr>
        <w:pStyle w:val="normal0"/>
        <w:ind w:left="1440" w:hanging="1440"/>
        <w:rPr>
          <w:rFonts w:ascii="Arial" w:eastAsia="Arial" w:hAnsi="Arial" w:cs="Arial"/>
        </w:rPr>
      </w:pPr>
    </w:p>
    <w:p w14:paraId="50E3071F" w14:textId="77777777" w:rsidR="00B009C1" w:rsidRDefault="00442766">
      <w:pPr>
        <w:pStyle w:val="normal0"/>
        <w:ind w:left="1440" w:hanging="1440"/>
        <w:rPr>
          <w:rFonts w:ascii="Arial" w:eastAsia="Arial" w:hAnsi="Arial" w:cs="Arial"/>
        </w:rPr>
      </w:pPr>
      <w:r>
        <w:rPr>
          <w:rFonts w:ascii="Arial" w:eastAsia="Arial" w:hAnsi="Arial" w:cs="Arial"/>
          <w:b/>
        </w:rPr>
        <w:t>$12,500</w:t>
      </w:r>
      <w:r>
        <w:rPr>
          <w:rFonts w:ascii="Arial" w:eastAsia="Arial" w:hAnsi="Arial" w:cs="Arial"/>
          <w:b/>
        </w:rPr>
        <w:tab/>
      </w:r>
      <w:r>
        <w:rPr>
          <w:rFonts w:ascii="Arial" w:eastAsia="Arial" w:hAnsi="Arial" w:cs="Arial"/>
          <w:b/>
        </w:rPr>
        <w:tab/>
      </w:r>
      <w:r>
        <w:rPr>
          <w:rFonts w:ascii="Arial" w:eastAsia="Arial" w:hAnsi="Arial" w:cs="Arial"/>
          <w:b/>
        </w:rPr>
        <w:tab/>
        <w:t xml:space="preserve">          Affiliates with dues of $7500-$14,999.00 </w:t>
      </w:r>
    </w:p>
    <w:p w14:paraId="3094FE6A" w14:textId="77777777" w:rsidR="00B009C1" w:rsidRDefault="00442766">
      <w:pPr>
        <w:pStyle w:val="normal0"/>
        <w:ind w:left="3600" w:hanging="3600"/>
        <w:rPr>
          <w:rFonts w:ascii="Arial" w:eastAsia="Arial" w:hAnsi="Arial" w:cs="Arial"/>
        </w:rPr>
      </w:pPr>
      <w:r>
        <w:rPr>
          <w:rFonts w:ascii="Arial" w:eastAsia="Arial" w:hAnsi="Arial" w:cs="Arial"/>
          <w:b/>
        </w:rPr>
        <w:t xml:space="preserve">$15,500                                        Affiliates with dues from $15,000-$24,999.00 </w:t>
      </w:r>
    </w:p>
    <w:p w14:paraId="5EF0ED4A" w14:textId="77777777" w:rsidR="00B009C1" w:rsidRDefault="00442766">
      <w:pPr>
        <w:pStyle w:val="normal0"/>
        <w:ind w:left="3600" w:hanging="3600"/>
        <w:rPr>
          <w:rFonts w:ascii="Arial" w:eastAsia="Arial" w:hAnsi="Arial" w:cs="Arial"/>
        </w:rPr>
      </w:pPr>
      <w:r>
        <w:rPr>
          <w:rFonts w:ascii="Arial" w:eastAsia="Arial" w:hAnsi="Arial" w:cs="Arial"/>
          <w:b/>
        </w:rPr>
        <w:t>$20,100                                        Affiliates with dues above $25,000(max dues)</w:t>
      </w:r>
    </w:p>
    <w:p w14:paraId="5BCC2658" w14:textId="77777777" w:rsidR="00B009C1" w:rsidRDefault="00B009C1">
      <w:pPr>
        <w:pStyle w:val="normal0"/>
        <w:ind w:left="3600" w:hanging="3600"/>
        <w:rPr>
          <w:rFonts w:ascii="Arial" w:eastAsia="Arial" w:hAnsi="Arial" w:cs="Arial"/>
        </w:rPr>
      </w:pPr>
    </w:p>
    <w:p w14:paraId="41E7DE7A" w14:textId="77777777" w:rsidR="00B009C1" w:rsidRDefault="00442766">
      <w:pPr>
        <w:pStyle w:val="normal0"/>
        <w:ind w:left="3600" w:hanging="3600"/>
        <w:rPr>
          <w:rFonts w:ascii="Arial" w:eastAsia="Arial" w:hAnsi="Arial" w:cs="Arial"/>
          <w:b/>
          <w:color w:val="222222"/>
          <w:sz w:val="19"/>
          <w:szCs w:val="19"/>
          <w:highlight w:val="white"/>
        </w:rPr>
      </w:pPr>
      <w:r>
        <w:rPr>
          <w:rFonts w:ascii="Arial" w:eastAsia="Arial" w:hAnsi="Arial" w:cs="Arial"/>
          <w:b/>
        </w:rPr>
        <w:t xml:space="preserve">State Affiliates paying $1000.00 in dues will receive an allocation of $3000.00. </w:t>
      </w:r>
    </w:p>
    <w:p w14:paraId="774EC65C" w14:textId="77777777" w:rsidR="00B009C1" w:rsidRDefault="00B009C1">
      <w:pPr>
        <w:pStyle w:val="normal0"/>
        <w:rPr>
          <w:rFonts w:ascii="Arial" w:eastAsia="Arial" w:hAnsi="Arial" w:cs="Arial"/>
        </w:rPr>
      </w:pPr>
    </w:p>
    <w:p w14:paraId="241CA1AC" w14:textId="77777777" w:rsidR="00B009C1" w:rsidRDefault="00442766">
      <w:pPr>
        <w:pStyle w:val="normal0"/>
        <w:rPr>
          <w:rFonts w:ascii="Arial" w:eastAsia="Arial" w:hAnsi="Arial" w:cs="Arial"/>
        </w:rPr>
      </w:pPr>
      <w:r>
        <w:rPr>
          <w:rFonts w:ascii="Arial" w:eastAsia="Arial" w:hAnsi="Arial" w:cs="Arial"/>
        </w:rPr>
        <w:t xml:space="preserve">As you can see the allocations for 2018 are significantly higher than previous years and we are excited to be able to provide these funds for individuals that you serve in your communities. For affiliates this is an opportunity to assist many individuals and provide larger items for those that need them. We encourage you to utilize your allocation and let your community know of the work that you are doing to provide assistive technology to empower individuals with disabilities. </w:t>
      </w:r>
    </w:p>
    <w:p w14:paraId="79730CD6" w14:textId="77777777" w:rsidR="00B009C1" w:rsidRDefault="00B009C1">
      <w:pPr>
        <w:pStyle w:val="normal0"/>
        <w:rPr>
          <w:rFonts w:ascii="Arial" w:eastAsia="Arial" w:hAnsi="Arial" w:cs="Arial"/>
        </w:rPr>
      </w:pPr>
    </w:p>
    <w:p w14:paraId="4DC06746" w14:textId="77777777" w:rsidR="00B009C1" w:rsidRDefault="00442766">
      <w:pPr>
        <w:pStyle w:val="normal0"/>
        <w:rPr>
          <w:rFonts w:ascii="Arial" w:eastAsia="Arial" w:hAnsi="Arial" w:cs="Arial"/>
          <w:sz w:val="22"/>
          <w:szCs w:val="22"/>
        </w:rPr>
      </w:pPr>
      <w:r>
        <w:rPr>
          <w:rFonts w:ascii="Arial" w:eastAsia="Arial" w:hAnsi="Arial" w:cs="Arial"/>
        </w:rPr>
        <w:t xml:space="preserve">We look forward to receiving your applications for Bellows awards at any time. When the application is submitted the affiliate must be in “good standing”. Applications are available online in the “For Affiliates “section of the UCP website (www.ucp.org) and </w:t>
      </w:r>
      <w:r>
        <w:rPr>
          <w:rFonts w:ascii="Arial" w:eastAsia="Arial" w:hAnsi="Arial" w:cs="Arial"/>
        </w:rPr>
        <w:lastRenderedPageBreak/>
        <w:t>may be submitted for up to the amount of your allocation throughout the fiscal year. Also available on the website are Bellows Guidelines and Frequently Asked Questions. Once approved by the committee finance will process a check to the affiliate.   You may submit your application electronically to the following address: bellows@ucp.org</w:t>
      </w:r>
    </w:p>
    <w:p w14:paraId="6946DA3E" w14:textId="77777777" w:rsidR="00B009C1" w:rsidRDefault="00B009C1">
      <w:pPr>
        <w:pStyle w:val="normal0"/>
        <w:ind w:left="3600" w:hanging="3600"/>
        <w:rPr>
          <w:rFonts w:ascii="Arial" w:eastAsia="Arial" w:hAnsi="Arial" w:cs="Arial"/>
          <w:sz w:val="22"/>
          <w:szCs w:val="22"/>
        </w:rPr>
      </w:pPr>
    </w:p>
    <w:p w14:paraId="5E2F795A" w14:textId="77777777" w:rsidR="00B009C1" w:rsidRDefault="00B009C1">
      <w:pPr>
        <w:pStyle w:val="normal0"/>
        <w:ind w:left="3600" w:hanging="3600"/>
        <w:rPr>
          <w:rFonts w:ascii="Arial" w:eastAsia="Arial" w:hAnsi="Arial" w:cs="Arial"/>
          <w:sz w:val="22"/>
          <w:szCs w:val="22"/>
        </w:rPr>
      </w:pPr>
    </w:p>
    <w:sectPr w:rsidR="00B009C1">
      <w:headerReference w:type="default" r:id="rId7"/>
      <w:headerReference w:type="first" r:id="rId8"/>
      <w:footerReference w:type="first" r:id="rId9"/>
      <w:pgSz w:w="12240" w:h="15840"/>
      <w:pgMar w:top="2016"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D4269" w14:textId="77777777" w:rsidR="00D11FE5" w:rsidRDefault="00442766">
      <w:r>
        <w:separator/>
      </w:r>
    </w:p>
  </w:endnote>
  <w:endnote w:type="continuationSeparator" w:id="0">
    <w:p w14:paraId="30916920" w14:textId="77777777" w:rsidR="00D11FE5" w:rsidRDefault="0044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A953" w14:textId="77777777" w:rsidR="00B009C1" w:rsidRDefault="00B009C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630F" w14:textId="77777777" w:rsidR="00D11FE5" w:rsidRDefault="00442766">
      <w:r>
        <w:separator/>
      </w:r>
    </w:p>
  </w:footnote>
  <w:footnote w:type="continuationSeparator" w:id="0">
    <w:p w14:paraId="376FE21C" w14:textId="77777777" w:rsidR="00D11FE5" w:rsidRDefault="00442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BA1A" w14:textId="77777777" w:rsidR="00B009C1" w:rsidRDefault="00B009C1">
    <w:pPr>
      <w:pStyle w:val="normal0"/>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7CF5" w14:textId="77777777" w:rsidR="00B009C1" w:rsidRDefault="00442766">
    <w:pPr>
      <w:pStyle w:val="normal0"/>
    </w:pPr>
    <w:r>
      <w:rPr>
        <w:noProof/>
      </w:rPr>
      <w:drawing>
        <wp:anchor distT="0" distB="0" distL="0" distR="0" simplePos="0" relativeHeight="251658240" behindDoc="0" locked="0" layoutInCell="1" hidden="0" allowOverlap="1" wp14:anchorId="3D759D8D" wp14:editId="642A0CE7">
          <wp:simplePos x="0" y="0"/>
          <wp:positionH relativeFrom="margin">
            <wp:posOffset>0</wp:posOffset>
          </wp:positionH>
          <wp:positionV relativeFrom="paragraph">
            <wp:posOffset>0</wp:posOffset>
          </wp:positionV>
          <wp:extent cx="3328988" cy="1840959"/>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8988" cy="1840959"/>
                  </a:xfrm>
                  <a:prstGeom prst="rect">
                    <a:avLst/>
                  </a:prstGeom>
                  <a:ln/>
                </pic:spPr>
              </pic:pic>
            </a:graphicData>
          </a:graphic>
        </wp:anchor>
      </w:drawing>
    </w:r>
  </w:p>
  <w:p w14:paraId="11D996C7" w14:textId="77777777" w:rsidR="00B009C1" w:rsidRDefault="00B009C1">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9C1"/>
    <w:rsid w:val="00442766"/>
    <w:rsid w:val="009F1511"/>
    <w:rsid w:val="00B009C1"/>
    <w:rsid w:val="00D1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3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Macintosh Word</Application>
  <DocSecurity>0</DocSecurity>
  <Lines>16</Lines>
  <Paragraphs>4</Paragraphs>
  <ScaleCrop>false</ScaleCrop>
  <Company>United Cerebral Palsy Washington</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Porco</cp:lastModifiedBy>
  <cp:revision>2</cp:revision>
  <dcterms:created xsi:type="dcterms:W3CDTF">2018-02-07T23:43:00Z</dcterms:created>
  <dcterms:modified xsi:type="dcterms:W3CDTF">2018-02-07T23:43:00Z</dcterms:modified>
</cp:coreProperties>
</file>